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33" w:rsidRPr="00896B33" w:rsidRDefault="00896B33" w:rsidP="00B52816">
      <w:pPr>
        <w:spacing w:line="216" w:lineRule="auto"/>
        <w:rPr>
          <w:rFonts w:ascii="Calibri" w:hAnsi="Calibri"/>
          <w:color w:val="081B2A"/>
          <w:sz w:val="20"/>
          <w:szCs w:val="20"/>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3766DC" w:rsidP="00B52816">
      <w:pPr>
        <w:spacing w:line="216" w:lineRule="auto"/>
        <w:rPr>
          <w:rFonts w:ascii="Calibri" w:hAnsi="Calibri"/>
          <w:color w:val="63A70A"/>
          <w:sz w:val="40"/>
        </w:rPr>
      </w:pPr>
      <w:r>
        <w:rPr>
          <w:rFonts w:ascii="Calibri" w:hAnsi="Calibri"/>
          <w:color w:val="63A70A"/>
          <w:sz w:val="40"/>
        </w:rPr>
        <w:t>MSIR</w:t>
      </w:r>
      <w:r w:rsidR="003B6B9C">
        <w:rPr>
          <w:rFonts w:ascii="Calibri" w:hAnsi="Calibri"/>
          <w:color w:val="63A70A"/>
          <w:sz w:val="40"/>
        </w:rPr>
        <w:t xml:space="preserve"> </w:t>
      </w:r>
      <w:r w:rsidR="007D78E3">
        <w:rPr>
          <w:rFonts w:ascii="Calibri" w:hAnsi="Calibri"/>
          <w:color w:val="63A70A"/>
          <w:sz w:val="40"/>
        </w:rPr>
        <w:t>Harm Reduction Practitioner</w:t>
      </w:r>
    </w:p>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09287C" w:rsidP="00C2391A">
            <w:pPr>
              <w:rPr>
                <w:rFonts w:ascii="Calibri" w:hAnsi="Calibri" w:cs="Arial"/>
                <w:sz w:val="20"/>
                <w:szCs w:val="20"/>
              </w:rPr>
            </w:pPr>
            <w:r w:rsidRPr="0009287C">
              <w:rPr>
                <w:rFonts w:ascii="Calibri" w:hAnsi="Calibri" w:cs="Arial"/>
                <w:sz w:val="20"/>
                <w:szCs w:val="20"/>
              </w:rPr>
              <w:t>Community Health Centre Stand Alone Services SACS Multi Enterprise Agreement 2013-2015</w:t>
            </w:r>
            <w:r>
              <w:rPr>
                <w:rFonts w:ascii="Calibri" w:hAnsi="Calibri" w:cs="Arial"/>
                <w:sz w:val="20"/>
                <w:szCs w:val="20"/>
              </w:rPr>
              <w:t xml:space="preserve"> CDW </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09287C" w:rsidP="00664E07">
            <w:pPr>
              <w:rPr>
                <w:rFonts w:ascii="Calibri" w:hAnsi="Calibri" w:cs="Arial"/>
                <w:sz w:val="20"/>
                <w:szCs w:val="20"/>
              </w:rPr>
            </w:pPr>
            <w:r>
              <w:rPr>
                <w:rFonts w:ascii="Calibri" w:hAnsi="Calibri" w:cs="Arial"/>
                <w:sz w:val="20"/>
                <w:szCs w:val="20"/>
              </w:rPr>
              <w:t>TBC</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BA2E9A" w:rsidP="0010003A">
            <w:pPr>
              <w:rPr>
                <w:rFonts w:ascii="Calibri" w:hAnsi="Calibri" w:cs="Arial"/>
                <w:sz w:val="20"/>
                <w:szCs w:val="20"/>
              </w:rPr>
            </w:pPr>
            <w:r>
              <w:rPr>
                <w:rFonts w:ascii="Calibri" w:hAnsi="Calibri" w:cs="Arial"/>
                <w:sz w:val="20"/>
                <w:szCs w:val="20"/>
              </w:rPr>
              <w:t>MSIR</w:t>
            </w:r>
            <w:r w:rsidR="003B6B9C">
              <w:rPr>
                <w:rFonts w:ascii="Calibri" w:hAnsi="Calibri" w:cs="Arial"/>
                <w:sz w:val="20"/>
                <w:szCs w:val="20"/>
              </w:rPr>
              <w:t xml:space="preserve"> </w:t>
            </w:r>
            <w:r w:rsidR="0010003A">
              <w:rPr>
                <w:rFonts w:ascii="Calibri" w:hAnsi="Calibri" w:cs="Arial"/>
                <w:sz w:val="20"/>
                <w:szCs w:val="20"/>
              </w:rPr>
              <w:t>Harm Reduction Team Leader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EF5196" w:rsidP="00664E07">
            <w:pPr>
              <w:rPr>
                <w:rFonts w:ascii="Calibri" w:hAnsi="Calibri" w:cs="Arial"/>
                <w:sz w:val="20"/>
                <w:szCs w:val="20"/>
              </w:rPr>
            </w:pPr>
            <w:r>
              <w:rPr>
                <w:rFonts w:ascii="Calibri" w:hAnsi="Calibri" w:cs="Arial"/>
                <w:sz w:val="20"/>
                <w:szCs w:val="20"/>
              </w:rPr>
              <w:t>Operations Manager MSIR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3B6B9C" w:rsidP="00664E07">
            <w:pPr>
              <w:rPr>
                <w:rFonts w:ascii="Calibri" w:hAnsi="Calibri" w:cs="Arial"/>
                <w:sz w:val="20"/>
                <w:szCs w:val="20"/>
              </w:rPr>
            </w:pPr>
            <w:r>
              <w:rPr>
                <w:rFonts w:ascii="Calibri" w:hAnsi="Calibri" w:cs="Arial"/>
                <w:sz w:val="20"/>
                <w:szCs w:val="20"/>
              </w:rPr>
              <w:t>12 months</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041622" w:rsidP="00664E07">
            <w:pPr>
              <w:rPr>
                <w:rFonts w:ascii="Calibri" w:hAnsi="Calibri" w:cs="Arial"/>
                <w:sz w:val="20"/>
                <w:szCs w:val="20"/>
              </w:rPr>
            </w:pPr>
            <w:r>
              <w:rPr>
                <w:rFonts w:ascii="Calibri" w:hAnsi="Calibri" w:cs="Arial"/>
                <w:sz w:val="20"/>
                <w:szCs w:val="20"/>
              </w:rPr>
              <w:t>Nil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3B6B9C" w:rsidP="00724F96">
            <w:pPr>
              <w:rPr>
                <w:rFonts w:ascii="Calibri" w:hAnsi="Calibri" w:cs="Arial"/>
                <w:sz w:val="20"/>
                <w:szCs w:val="20"/>
              </w:rPr>
            </w:pPr>
            <w:r>
              <w:rPr>
                <w:rFonts w:ascii="Calibri" w:hAnsi="Calibri" w:cs="Arial"/>
                <w:sz w:val="20"/>
                <w:szCs w:val="20"/>
              </w:rPr>
              <w:t>January 2018</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703D9D" w:rsidRPr="00703D9D" w:rsidRDefault="00703D9D" w:rsidP="00703D9D">
      <w:pPr>
        <w:tabs>
          <w:tab w:val="left" w:pos="0"/>
        </w:tabs>
        <w:jc w:val="both"/>
        <w:rPr>
          <w:rFonts w:ascii="Calibri" w:hAnsi="Calibri" w:cs="Arial"/>
          <w:sz w:val="20"/>
          <w:szCs w:val="20"/>
        </w:rPr>
      </w:pPr>
      <w:r w:rsidRPr="00703D9D">
        <w:rPr>
          <w:rFonts w:ascii="Calibri" w:hAnsi="Calibri" w:cs="Arial"/>
          <w:sz w:val="20"/>
          <w:szCs w:val="20"/>
        </w:rPr>
        <w:t xml:space="preserve">In </w:t>
      </w:r>
      <w:proofErr w:type="gramStart"/>
      <w:r w:rsidRPr="00703D9D">
        <w:rPr>
          <w:rFonts w:ascii="Calibri" w:hAnsi="Calibri" w:cs="Arial"/>
          <w:sz w:val="20"/>
          <w:szCs w:val="20"/>
        </w:rPr>
        <w:t>2017</w:t>
      </w:r>
      <w:proofErr w:type="gramEnd"/>
      <w:r w:rsidRPr="00703D9D">
        <w:rPr>
          <w:rFonts w:ascii="Calibri" w:hAnsi="Calibri" w:cs="Arial"/>
          <w:sz w:val="20"/>
          <w:szCs w:val="20"/>
        </w:rPr>
        <w:t xml:space="preserve"> the Victorian Government enacted legislation to establish a trial of Victoria’s first Medically Supervised Injecting Room (MSIR) at North Richmond Victoria.   </w:t>
      </w:r>
    </w:p>
    <w:p w:rsidR="00E26FD9" w:rsidRPr="00AC40CC" w:rsidRDefault="0020237A" w:rsidP="00E26FD9">
      <w:pPr>
        <w:tabs>
          <w:tab w:val="left" w:pos="0"/>
        </w:tabs>
        <w:jc w:val="both"/>
        <w:rPr>
          <w:rFonts w:ascii="Calibri" w:hAnsi="Calibri" w:cs="Arial"/>
          <w:sz w:val="20"/>
          <w:szCs w:val="20"/>
        </w:rPr>
      </w:pPr>
      <w:r>
        <w:rPr>
          <w:rFonts w:ascii="Calibri" w:hAnsi="Calibri" w:cs="Arial"/>
          <w:sz w:val="20"/>
          <w:szCs w:val="20"/>
        </w:rPr>
        <w:t xml:space="preserve">This position is responsible for supervising clients before, during and after episodes of injecting. </w:t>
      </w:r>
      <w:r w:rsidR="00C674E4">
        <w:rPr>
          <w:rFonts w:ascii="Calibri" w:hAnsi="Calibri" w:cs="Arial"/>
          <w:sz w:val="20"/>
          <w:szCs w:val="20"/>
        </w:rPr>
        <w:t xml:space="preserve">The position aims to optimise health by saving lives and reducing injury from the negative effects associated with drug use. </w:t>
      </w:r>
      <w:r>
        <w:rPr>
          <w:rFonts w:ascii="Calibri" w:hAnsi="Calibri" w:cs="Arial"/>
          <w:sz w:val="20"/>
          <w:szCs w:val="20"/>
        </w:rPr>
        <w:t xml:space="preserve">Core activities include client engagement, health assessment, management of health emergencies, health education, brief interventions and referral to other health and welfare services. This position is part of the MSIR </w:t>
      </w:r>
      <w:r w:rsidR="003379BF">
        <w:rPr>
          <w:rFonts w:ascii="Calibri" w:hAnsi="Calibri" w:cs="Arial"/>
          <w:sz w:val="20"/>
          <w:szCs w:val="20"/>
        </w:rPr>
        <w:t>Harm reduction</w:t>
      </w:r>
      <w:r>
        <w:rPr>
          <w:rFonts w:ascii="Calibri" w:hAnsi="Calibri" w:cs="Arial"/>
          <w:sz w:val="20"/>
          <w:szCs w:val="20"/>
        </w:rPr>
        <w:t xml:space="preserve"> team and works closely with the </w:t>
      </w:r>
      <w:r w:rsidR="00AE4636">
        <w:rPr>
          <w:rFonts w:ascii="Calibri" w:hAnsi="Calibri" w:cs="Arial"/>
          <w:sz w:val="20"/>
          <w:szCs w:val="20"/>
        </w:rPr>
        <w:t>Nursing</w:t>
      </w:r>
      <w:r w:rsidRPr="0020237A">
        <w:rPr>
          <w:rFonts w:ascii="Calibri" w:hAnsi="Calibri" w:cs="Arial"/>
          <w:color w:val="FF0000"/>
          <w:sz w:val="20"/>
          <w:szCs w:val="20"/>
        </w:rPr>
        <w:t xml:space="preserve"> </w:t>
      </w:r>
      <w:r w:rsidRPr="0020237A">
        <w:rPr>
          <w:rFonts w:ascii="Calibri" w:hAnsi="Calibri" w:cs="Arial"/>
          <w:sz w:val="20"/>
          <w:szCs w:val="20"/>
        </w:rPr>
        <w:t>team</w:t>
      </w:r>
      <w:r w:rsidR="00A15918">
        <w:rPr>
          <w:rFonts w:ascii="Calibri" w:hAnsi="Calibri" w:cs="Arial"/>
          <w:sz w:val="20"/>
          <w:szCs w:val="20"/>
        </w:rPr>
        <w:t>.</w:t>
      </w:r>
      <w:bookmarkStart w:id="0" w:name="_GoBack"/>
      <w:bookmarkEnd w:id="0"/>
    </w:p>
    <w:p w:rsidR="005204D1" w:rsidRDefault="005204D1" w:rsidP="00B52816">
      <w:pPr>
        <w:rPr>
          <w:rFonts w:ascii="Calibri" w:hAnsi="Calibri" w:cs="Calibri"/>
          <w:sz w:val="20"/>
          <w:szCs w:val="20"/>
        </w:rPr>
      </w:pPr>
    </w:p>
    <w:p w:rsidR="00FC1FB0" w:rsidRDefault="00FC1FB0" w:rsidP="00FC1FB0">
      <w:pPr>
        <w:spacing w:line="216" w:lineRule="auto"/>
        <w:rPr>
          <w:rFonts w:ascii="Calibri" w:hAnsi="Calibri"/>
          <w:color w:val="63A70A"/>
          <w:sz w:val="40"/>
        </w:rPr>
      </w:pPr>
      <w:r w:rsidRPr="00622A98">
        <w:rPr>
          <w:rFonts w:ascii="Calibri" w:hAnsi="Calibri"/>
          <w:color w:val="63A70A"/>
          <w:sz w:val="40"/>
        </w:rPr>
        <w:t>Key Responsibilities</w:t>
      </w:r>
    </w:p>
    <w:p w:rsidR="002F50FF" w:rsidRDefault="002F50FF" w:rsidP="007E3184">
      <w:pPr>
        <w:pStyle w:val="ListParagraph"/>
        <w:numPr>
          <w:ilvl w:val="0"/>
          <w:numId w:val="18"/>
        </w:numPr>
        <w:jc w:val="both"/>
        <w:rPr>
          <w:rFonts w:asciiTheme="minorHAnsi" w:hAnsiTheme="minorHAnsi" w:cs="Arial"/>
          <w:sz w:val="20"/>
          <w:szCs w:val="20"/>
          <w:lang w:val="en-US"/>
        </w:rPr>
      </w:pPr>
      <w:r>
        <w:rPr>
          <w:rFonts w:asciiTheme="minorHAnsi" w:hAnsiTheme="minorHAnsi" w:cs="Arial"/>
          <w:sz w:val="20"/>
          <w:szCs w:val="20"/>
          <w:lang w:val="en-US"/>
        </w:rPr>
        <w:t>Registration of clients and data collection</w:t>
      </w:r>
    </w:p>
    <w:p w:rsidR="007E3184" w:rsidRDefault="007E3184" w:rsidP="007E3184">
      <w:pPr>
        <w:pStyle w:val="ListParagraph"/>
        <w:numPr>
          <w:ilvl w:val="0"/>
          <w:numId w:val="18"/>
        </w:numPr>
        <w:jc w:val="both"/>
        <w:rPr>
          <w:rFonts w:asciiTheme="minorHAnsi" w:hAnsiTheme="minorHAnsi" w:cs="Arial"/>
          <w:sz w:val="20"/>
          <w:szCs w:val="20"/>
          <w:lang w:val="en-US"/>
        </w:rPr>
      </w:pPr>
      <w:r w:rsidRPr="007E3184">
        <w:rPr>
          <w:rFonts w:asciiTheme="minorHAnsi" w:hAnsiTheme="minorHAnsi" w:cs="Arial"/>
          <w:sz w:val="20"/>
          <w:szCs w:val="20"/>
          <w:lang w:val="en-US"/>
        </w:rPr>
        <w:t>Observe and monitor client’s wellbeing throughout their visit to MSIR, acting on client alerts and behavioural contracts as indicated.</w:t>
      </w:r>
    </w:p>
    <w:p w:rsidR="007E3184" w:rsidRDefault="007E3184" w:rsidP="00E26FD9">
      <w:pPr>
        <w:pStyle w:val="ListParagraph"/>
        <w:numPr>
          <w:ilvl w:val="0"/>
          <w:numId w:val="18"/>
        </w:numPr>
        <w:jc w:val="both"/>
        <w:rPr>
          <w:rFonts w:asciiTheme="minorHAnsi" w:hAnsiTheme="minorHAnsi" w:cs="Arial"/>
          <w:sz w:val="20"/>
          <w:szCs w:val="20"/>
          <w:lang w:val="en-US"/>
        </w:rPr>
      </w:pPr>
      <w:r w:rsidRPr="007E3184">
        <w:rPr>
          <w:rFonts w:asciiTheme="minorHAnsi" w:hAnsiTheme="minorHAnsi" w:cs="Arial"/>
          <w:sz w:val="20"/>
          <w:szCs w:val="20"/>
          <w:lang w:val="en-US"/>
        </w:rPr>
        <w:t>Provide inter</w:t>
      </w:r>
      <w:r>
        <w:rPr>
          <w:rFonts w:asciiTheme="minorHAnsi" w:hAnsiTheme="minorHAnsi" w:cs="Arial"/>
          <w:sz w:val="20"/>
          <w:szCs w:val="20"/>
          <w:lang w:val="en-US"/>
        </w:rPr>
        <w:t>ventions for safer injecting and health promotion</w:t>
      </w:r>
    </w:p>
    <w:p w:rsidR="007E3184" w:rsidRDefault="007E3184" w:rsidP="00E26FD9">
      <w:pPr>
        <w:pStyle w:val="ListParagraph"/>
        <w:numPr>
          <w:ilvl w:val="0"/>
          <w:numId w:val="18"/>
        </w:numPr>
        <w:jc w:val="both"/>
        <w:rPr>
          <w:rFonts w:asciiTheme="minorHAnsi" w:hAnsiTheme="minorHAnsi" w:cs="Arial"/>
          <w:sz w:val="20"/>
          <w:szCs w:val="20"/>
          <w:lang w:val="en-US"/>
        </w:rPr>
      </w:pPr>
      <w:r>
        <w:rPr>
          <w:rFonts w:asciiTheme="minorHAnsi" w:hAnsiTheme="minorHAnsi" w:cs="Arial"/>
          <w:sz w:val="20"/>
          <w:szCs w:val="20"/>
          <w:lang w:val="en-US"/>
        </w:rPr>
        <w:t>Engage with clients to identify health needs and refer to local health and welfare services</w:t>
      </w:r>
    </w:p>
    <w:p w:rsidR="007E3184" w:rsidRDefault="00B11D84" w:rsidP="00E26FD9">
      <w:pPr>
        <w:pStyle w:val="ListParagraph"/>
        <w:numPr>
          <w:ilvl w:val="0"/>
          <w:numId w:val="18"/>
        </w:numPr>
        <w:jc w:val="both"/>
        <w:rPr>
          <w:rFonts w:asciiTheme="minorHAnsi" w:hAnsiTheme="minorHAnsi" w:cs="Arial"/>
          <w:sz w:val="20"/>
          <w:szCs w:val="20"/>
          <w:lang w:val="en-US"/>
        </w:rPr>
      </w:pPr>
      <w:r>
        <w:rPr>
          <w:rFonts w:asciiTheme="minorHAnsi" w:hAnsiTheme="minorHAnsi" w:cs="Arial"/>
          <w:sz w:val="20"/>
          <w:szCs w:val="20"/>
          <w:lang w:val="en-US"/>
        </w:rPr>
        <w:t xml:space="preserve">Follow the </w:t>
      </w:r>
      <w:r w:rsidR="00C674E4" w:rsidRPr="00C674E4">
        <w:rPr>
          <w:rFonts w:asciiTheme="minorHAnsi" w:hAnsiTheme="minorHAnsi" w:cs="Arial"/>
          <w:sz w:val="20"/>
          <w:szCs w:val="20"/>
          <w:lang w:val="en-US"/>
        </w:rPr>
        <w:t xml:space="preserve">Team Leader’s </w:t>
      </w:r>
      <w:r w:rsidRPr="00C674E4">
        <w:rPr>
          <w:rFonts w:asciiTheme="minorHAnsi" w:hAnsiTheme="minorHAnsi" w:cs="Arial"/>
          <w:sz w:val="20"/>
          <w:szCs w:val="20"/>
          <w:lang w:val="en-US"/>
        </w:rPr>
        <w:t xml:space="preserve"> </w:t>
      </w:r>
      <w:r>
        <w:rPr>
          <w:rFonts w:asciiTheme="minorHAnsi" w:hAnsiTheme="minorHAnsi" w:cs="Arial"/>
          <w:sz w:val="20"/>
          <w:szCs w:val="20"/>
          <w:lang w:val="en-US"/>
        </w:rPr>
        <w:t>direction and a</w:t>
      </w:r>
      <w:r w:rsidR="007E3184">
        <w:rPr>
          <w:rFonts w:asciiTheme="minorHAnsi" w:hAnsiTheme="minorHAnsi" w:cs="Arial"/>
          <w:sz w:val="20"/>
          <w:szCs w:val="20"/>
          <w:lang w:val="en-US"/>
        </w:rPr>
        <w:t>ssist as required during client emergencies</w:t>
      </w:r>
    </w:p>
    <w:p w:rsidR="007E3184" w:rsidRDefault="007E3184" w:rsidP="007E3184">
      <w:pPr>
        <w:pStyle w:val="ListParagraph"/>
        <w:numPr>
          <w:ilvl w:val="0"/>
          <w:numId w:val="18"/>
        </w:numPr>
        <w:jc w:val="both"/>
        <w:rPr>
          <w:rFonts w:asciiTheme="minorHAnsi" w:hAnsiTheme="minorHAnsi" w:cs="Arial"/>
          <w:sz w:val="20"/>
          <w:szCs w:val="20"/>
          <w:lang w:val="en-US"/>
        </w:rPr>
      </w:pPr>
      <w:r w:rsidRPr="007E3184">
        <w:rPr>
          <w:rFonts w:asciiTheme="minorHAnsi" w:hAnsiTheme="minorHAnsi" w:cs="Arial"/>
          <w:sz w:val="20"/>
          <w:szCs w:val="20"/>
          <w:lang w:val="en-US"/>
        </w:rPr>
        <w:t>Record all client observations and/or interactions on the relevant MSIR forms, clinical database and medical record.</w:t>
      </w:r>
    </w:p>
    <w:p w:rsidR="00896B33" w:rsidRDefault="00896B33" w:rsidP="00896B33">
      <w:pPr>
        <w:pStyle w:val="ListParagraph"/>
        <w:numPr>
          <w:ilvl w:val="0"/>
          <w:numId w:val="18"/>
        </w:numPr>
        <w:rPr>
          <w:rFonts w:asciiTheme="minorHAnsi" w:hAnsiTheme="minorHAnsi" w:cs="Arial"/>
          <w:sz w:val="20"/>
          <w:szCs w:val="20"/>
          <w:lang w:val="en-US"/>
        </w:rPr>
      </w:pPr>
      <w:r w:rsidRPr="00896B33">
        <w:rPr>
          <w:rFonts w:asciiTheme="minorHAnsi" w:hAnsiTheme="minorHAnsi" w:cs="Arial"/>
          <w:sz w:val="20"/>
          <w:szCs w:val="20"/>
          <w:lang w:val="en-US"/>
        </w:rPr>
        <w:t>Develop and maintain skills in overdose management, incident de-escalation and management, infection control, vein care and safer injecting practices</w:t>
      </w:r>
      <w:r w:rsidR="00E51445">
        <w:rPr>
          <w:rFonts w:asciiTheme="minorHAnsi" w:hAnsiTheme="minorHAnsi" w:cs="Arial"/>
          <w:sz w:val="20"/>
          <w:szCs w:val="20"/>
          <w:lang w:val="en-US"/>
        </w:rPr>
        <w:t>, harm reduction</w:t>
      </w:r>
      <w:r w:rsidRPr="00896B33">
        <w:rPr>
          <w:rFonts w:asciiTheme="minorHAnsi" w:hAnsiTheme="minorHAnsi" w:cs="Arial"/>
          <w:sz w:val="20"/>
          <w:szCs w:val="20"/>
          <w:lang w:val="en-US"/>
        </w:rPr>
        <w:t xml:space="preserve"> and health promotion.</w:t>
      </w:r>
    </w:p>
    <w:p w:rsidR="0024470B" w:rsidRPr="0024470B" w:rsidRDefault="0024470B" w:rsidP="0024470B">
      <w:pPr>
        <w:pStyle w:val="ListParagraph"/>
        <w:ind w:firstLine="0"/>
        <w:rPr>
          <w:rFonts w:asciiTheme="minorHAnsi" w:hAnsiTheme="minorHAnsi" w:cs="Arial"/>
          <w:sz w:val="20"/>
          <w:szCs w:val="20"/>
          <w:lang w:val="en-US"/>
        </w:rPr>
      </w:pPr>
    </w:p>
    <w:p w:rsidR="0024470B" w:rsidRPr="00B9049E" w:rsidRDefault="0024470B" w:rsidP="0024470B">
      <w:pPr>
        <w:spacing w:line="216" w:lineRule="auto"/>
        <w:rPr>
          <w:rFonts w:ascii="Calibri" w:hAnsi="Calibri"/>
          <w:color w:val="081B2A"/>
          <w:sz w:val="72"/>
        </w:rPr>
      </w:pPr>
      <w:r>
        <w:rPr>
          <w:rFonts w:ascii="Calibri" w:hAnsi="Calibri"/>
          <w:color w:val="081B2A"/>
          <w:sz w:val="72"/>
        </w:rPr>
        <w:t xml:space="preserve">Position Description </w:t>
      </w:r>
    </w:p>
    <w:p w:rsidR="0024470B" w:rsidRDefault="0024470B" w:rsidP="0024470B">
      <w:pPr>
        <w:spacing w:line="216" w:lineRule="auto"/>
        <w:rPr>
          <w:rFonts w:ascii="Calibri" w:hAnsi="Calibri"/>
          <w:color w:val="63A70A"/>
          <w:sz w:val="40"/>
        </w:rPr>
      </w:pPr>
      <w:r>
        <w:rPr>
          <w:rFonts w:ascii="Calibri" w:hAnsi="Calibri"/>
          <w:color w:val="63A70A"/>
          <w:sz w:val="40"/>
        </w:rPr>
        <w:t>MSIR</w:t>
      </w:r>
      <w:r w:rsidRPr="0020237A">
        <w:rPr>
          <w:rFonts w:ascii="Calibri" w:hAnsi="Calibri"/>
          <w:color w:val="63A70A"/>
          <w:sz w:val="40"/>
        </w:rPr>
        <w:t xml:space="preserve"> </w:t>
      </w:r>
      <w:r w:rsidRPr="00954033">
        <w:rPr>
          <w:rFonts w:ascii="Calibri" w:hAnsi="Calibri"/>
          <w:color w:val="63A70A"/>
          <w:sz w:val="40"/>
        </w:rPr>
        <w:t>Harm Reduction Practitioner</w:t>
      </w:r>
    </w:p>
    <w:p w:rsidR="0024470B" w:rsidRPr="0024470B" w:rsidRDefault="0024470B" w:rsidP="0024470B">
      <w:pPr>
        <w:rPr>
          <w:rFonts w:asciiTheme="minorHAnsi" w:hAnsiTheme="minorHAnsi" w:cs="Arial"/>
          <w:sz w:val="20"/>
          <w:szCs w:val="20"/>
          <w:lang w:val="en-US"/>
        </w:rPr>
      </w:pPr>
    </w:p>
    <w:p w:rsidR="00395132" w:rsidRPr="00395132" w:rsidRDefault="00395132" w:rsidP="00395132">
      <w:pPr>
        <w:pStyle w:val="ListParagraph"/>
        <w:numPr>
          <w:ilvl w:val="0"/>
          <w:numId w:val="18"/>
        </w:numPr>
        <w:rPr>
          <w:rFonts w:asciiTheme="minorHAnsi" w:hAnsiTheme="minorHAnsi" w:cs="Arial"/>
          <w:sz w:val="20"/>
          <w:szCs w:val="20"/>
          <w:lang w:val="en-US"/>
        </w:rPr>
      </w:pPr>
      <w:r w:rsidRPr="00395132">
        <w:rPr>
          <w:rFonts w:asciiTheme="minorHAnsi" w:hAnsiTheme="minorHAnsi" w:cs="Arial"/>
          <w:sz w:val="20"/>
          <w:szCs w:val="20"/>
          <w:lang w:val="en-US"/>
        </w:rPr>
        <w:t>Provide needle syringe (NS) equipment</w:t>
      </w:r>
    </w:p>
    <w:p w:rsidR="00395132" w:rsidRPr="00395132" w:rsidRDefault="00395132" w:rsidP="00395132">
      <w:pPr>
        <w:pStyle w:val="ListParagraph"/>
        <w:numPr>
          <w:ilvl w:val="0"/>
          <w:numId w:val="18"/>
        </w:numPr>
        <w:rPr>
          <w:rFonts w:asciiTheme="minorHAnsi" w:hAnsiTheme="minorHAnsi" w:cs="Arial"/>
          <w:sz w:val="20"/>
          <w:szCs w:val="20"/>
          <w:lang w:val="en-US"/>
        </w:rPr>
      </w:pPr>
      <w:r w:rsidRPr="00395132">
        <w:rPr>
          <w:rFonts w:asciiTheme="minorHAnsi" w:hAnsiTheme="minorHAnsi" w:cs="Arial"/>
          <w:sz w:val="20"/>
          <w:szCs w:val="20"/>
          <w:lang w:val="en-US"/>
        </w:rPr>
        <w:t xml:space="preserve">Assist with maintaining NS stock levels; order stock and other resources and coordinate the storage of NS supplies and educational resources. </w:t>
      </w:r>
    </w:p>
    <w:p w:rsidR="00395132" w:rsidRPr="00395132" w:rsidRDefault="00395132" w:rsidP="00395132">
      <w:pPr>
        <w:pStyle w:val="ListParagraph"/>
        <w:numPr>
          <w:ilvl w:val="0"/>
          <w:numId w:val="18"/>
        </w:numPr>
        <w:rPr>
          <w:rFonts w:asciiTheme="minorHAnsi" w:hAnsiTheme="minorHAnsi" w:cs="Arial"/>
          <w:sz w:val="20"/>
          <w:szCs w:val="20"/>
          <w:lang w:val="en-US"/>
        </w:rPr>
      </w:pPr>
      <w:r w:rsidRPr="00395132">
        <w:rPr>
          <w:rFonts w:asciiTheme="minorHAnsi" w:hAnsiTheme="minorHAnsi" w:cs="Arial"/>
          <w:sz w:val="20"/>
          <w:szCs w:val="20"/>
          <w:lang w:val="en-US"/>
        </w:rPr>
        <w:t>Assist with stocking the secure dispensing unit.</w:t>
      </w:r>
    </w:p>
    <w:p w:rsidR="00395132" w:rsidRPr="00395132" w:rsidRDefault="00395132" w:rsidP="00395132">
      <w:pPr>
        <w:pStyle w:val="ListParagraph"/>
        <w:numPr>
          <w:ilvl w:val="0"/>
          <w:numId w:val="18"/>
        </w:numPr>
        <w:rPr>
          <w:rFonts w:asciiTheme="minorHAnsi" w:hAnsiTheme="minorHAnsi" w:cs="Arial"/>
          <w:sz w:val="20"/>
          <w:szCs w:val="20"/>
          <w:lang w:val="en-US"/>
        </w:rPr>
      </w:pPr>
      <w:r w:rsidRPr="00395132">
        <w:rPr>
          <w:rFonts w:asciiTheme="minorHAnsi" w:hAnsiTheme="minorHAnsi" w:cs="Arial"/>
          <w:sz w:val="20"/>
          <w:szCs w:val="20"/>
          <w:lang w:val="en-US"/>
        </w:rPr>
        <w:t>Participate in needle/syringe retrievals and m</w:t>
      </w:r>
      <w:r w:rsidR="001A4F54">
        <w:rPr>
          <w:rFonts w:asciiTheme="minorHAnsi" w:hAnsiTheme="minorHAnsi" w:cs="Arial"/>
          <w:sz w:val="20"/>
          <w:szCs w:val="20"/>
          <w:lang w:val="en-US"/>
        </w:rPr>
        <w:t>onitor the area around NRCH as required</w:t>
      </w:r>
    </w:p>
    <w:p w:rsidR="00395132" w:rsidRDefault="00395132" w:rsidP="00896B33">
      <w:pPr>
        <w:pStyle w:val="ListParagraph"/>
        <w:numPr>
          <w:ilvl w:val="0"/>
          <w:numId w:val="18"/>
        </w:numPr>
        <w:rPr>
          <w:rFonts w:asciiTheme="minorHAnsi" w:hAnsiTheme="minorHAnsi" w:cs="Arial"/>
          <w:sz w:val="20"/>
          <w:szCs w:val="20"/>
          <w:lang w:val="en-US"/>
        </w:rPr>
      </w:pPr>
      <w:r>
        <w:rPr>
          <w:rFonts w:asciiTheme="minorHAnsi" w:hAnsiTheme="minorHAnsi" w:cs="Arial"/>
          <w:sz w:val="20"/>
          <w:szCs w:val="20"/>
          <w:lang w:val="en-US"/>
        </w:rPr>
        <w:t xml:space="preserve">Provide outreach support </w:t>
      </w:r>
      <w:r w:rsidR="00ED657B">
        <w:rPr>
          <w:rFonts w:asciiTheme="minorHAnsi" w:hAnsiTheme="minorHAnsi" w:cs="Arial"/>
          <w:sz w:val="20"/>
          <w:szCs w:val="20"/>
          <w:lang w:val="en-US"/>
        </w:rPr>
        <w:t xml:space="preserve">and respond to overdoses in the surrounding area </w:t>
      </w:r>
      <w:r>
        <w:rPr>
          <w:rFonts w:asciiTheme="minorHAnsi" w:hAnsiTheme="minorHAnsi" w:cs="Arial"/>
          <w:sz w:val="20"/>
          <w:szCs w:val="20"/>
          <w:lang w:val="en-US"/>
        </w:rPr>
        <w:t>as directed</w:t>
      </w:r>
    </w:p>
    <w:p w:rsidR="00C674E4" w:rsidRDefault="00C674E4" w:rsidP="00896B33">
      <w:pPr>
        <w:pStyle w:val="ListParagraph"/>
        <w:numPr>
          <w:ilvl w:val="0"/>
          <w:numId w:val="18"/>
        </w:numPr>
        <w:rPr>
          <w:rFonts w:asciiTheme="minorHAnsi" w:hAnsiTheme="minorHAnsi" w:cs="Arial"/>
          <w:sz w:val="20"/>
          <w:szCs w:val="20"/>
          <w:lang w:val="en-US"/>
        </w:rPr>
      </w:pPr>
      <w:r>
        <w:rPr>
          <w:rFonts w:asciiTheme="minorHAnsi" w:hAnsiTheme="minorHAnsi" w:cs="Arial"/>
          <w:sz w:val="20"/>
          <w:szCs w:val="20"/>
          <w:lang w:val="en-US"/>
        </w:rPr>
        <w:t>Uphold and promote the dignity of all people who use our service and promote awareness and understanding in the community</w:t>
      </w:r>
    </w:p>
    <w:p w:rsidR="0039397C" w:rsidRDefault="0039397C" w:rsidP="00896B33">
      <w:pPr>
        <w:pStyle w:val="ListParagraph"/>
        <w:numPr>
          <w:ilvl w:val="0"/>
          <w:numId w:val="18"/>
        </w:numPr>
        <w:rPr>
          <w:rFonts w:asciiTheme="minorHAnsi" w:hAnsiTheme="minorHAnsi" w:cs="Arial"/>
          <w:sz w:val="20"/>
          <w:szCs w:val="20"/>
          <w:lang w:val="en-US"/>
        </w:rPr>
      </w:pPr>
      <w:r>
        <w:rPr>
          <w:rFonts w:asciiTheme="minorHAnsi" w:hAnsiTheme="minorHAnsi" w:cs="Arial"/>
          <w:sz w:val="20"/>
          <w:szCs w:val="20"/>
          <w:lang w:val="en-US"/>
        </w:rPr>
        <w:t>Participate in program planning and delivery</w:t>
      </w:r>
    </w:p>
    <w:p w:rsidR="00C674E4" w:rsidRPr="00896B33" w:rsidRDefault="00C674E4" w:rsidP="00896B33">
      <w:pPr>
        <w:pStyle w:val="ListParagraph"/>
        <w:numPr>
          <w:ilvl w:val="0"/>
          <w:numId w:val="18"/>
        </w:numPr>
        <w:rPr>
          <w:rFonts w:asciiTheme="minorHAnsi" w:hAnsiTheme="minorHAnsi" w:cs="Arial"/>
          <w:sz w:val="20"/>
          <w:szCs w:val="20"/>
          <w:lang w:val="en-US"/>
        </w:rPr>
      </w:pPr>
      <w:r>
        <w:rPr>
          <w:rFonts w:asciiTheme="minorHAnsi" w:hAnsiTheme="minorHAnsi" w:cs="Arial"/>
          <w:sz w:val="20"/>
          <w:szCs w:val="20"/>
          <w:lang w:val="en-US"/>
        </w:rPr>
        <w:t>Undertake all responsibilities in accordance with the NRCH MSIR Internal Management Protocols.</w:t>
      </w:r>
    </w:p>
    <w:p w:rsidR="00896B33" w:rsidRDefault="00896B33" w:rsidP="00896B33">
      <w:pPr>
        <w:pStyle w:val="ListParagraph"/>
        <w:ind w:firstLine="0"/>
        <w:jc w:val="both"/>
        <w:rPr>
          <w:rFonts w:asciiTheme="minorHAnsi" w:hAnsiTheme="minorHAnsi" w:cs="Arial"/>
          <w:sz w:val="20"/>
          <w:szCs w:val="20"/>
          <w:lang w:val="en-US"/>
        </w:rPr>
      </w:pP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3"/>
              </w:numPr>
              <w:spacing w:line="216" w:lineRule="auto"/>
              <w:rPr>
                <w:sz w:val="20"/>
                <w:szCs w:val="20"/>
              </w:rPr>
            </w:pPr>
            <w:r w:rsidRPr="00FD4829">
              <w:rPr>
                <w:sz w:val="20"/>
                <w:szCs w:val="20"/>
              </w:rPr>
              <w:t>Is sensitive to clients’ heritage, traditions and identity.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Actively listens to clients and passes on relevant information accurately and appropriately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Responds in a prompt and sensitive manner to clients’ requests so that the client feels supported and accepted.</w:t>
            </w:r>
          </w:p>
          <w:p w:rsidR="00651D3A" w:rsidRPr="00FD4829" w:rsidRDefault="00FD4829" w:rsidP="00FD4829">
            <w:pPr>
              <w:pStyle w:val="ListParagraph"/>
              <w:numPr>
                <w:ilvl w:val="0"/>
                <w:numId w:val="13"/>
              </w:numPr>
              <w:spacing w:line="216" w:lineRule="auto"/>
              <w:rPr>
                <w:sz w:val="20"/>
                <w:szCs w:val="20"/>
              </w:rPr>
            </w:pPr>
            <w:r w:rsidRPr="00FD4829">
              <w:rPr>
                <w:sz w:val="20"/>
                <w:szCs w:val="20"/>
              </w:rPr>
              <w:t>Maintains basic awareness of current community issues.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Seeks feedback to ensure work is consistent with expectations.</w:t>
            </w:r>
          </w:p>
          <w:p w:rsidR="00651D3A"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Is committed to own professional and personal development.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Observes Code of Conduct, behaves ethically and seeks assistance with ethical dilemmas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Actively participates in team activities.</w:t>
            </w:r>
          </w:p>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Performs own roles and responsibilities efficiently to contribute to program objectives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b/>
                <w:sz w:val="20"/>
                <w:szCs w:val="20"/>
              </w:rPr>
            </w:pPr>
            <w:r w:rsidRPr="00FD4829">
              <w:rPr>
                <w:rFonts w:asciiTheme="minorHAnsi" w:eastAsiaTheme="minorHAnsi" w:hAnsiTheme="minorHAnsi" w:cstheme="minorBidi"/>
                <w:sz w:val="20"/>
                <w:szCs w:val="20"/>
              </w:rPr>
              <w:t>Identifies own skills and skill needs in consultation with supervisor</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Uses technology and software applications effectively in accordance with task requirements</w:t>
            </w:r>
          </w:p>
          <w:p w:rsidR="00651D3A"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Maintains a positive approach to change and adapts to new or different ways of working</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Builds collaborative relationships with the relevant people at NRCH.</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9E3239" w:rsidRDefault="009E3239" w:rsidP="00724F96">
      <w:pPr>
        <w:jc w:val="both"/>
        <w:rPr>
          <w:rFonts w:ascii="Calibri" w:hAnsi="Calibri" w:cs="Calibri"/>
          <w:b/>
          <w:sz w:val="20"/>
          <w:szCs w:val="20"/>
        </w:rPr>
      </w:pPr>
    </w:p>
    <w:p w:rsidR="009E3239" w:rsidRDefault="009E3239" w:rsidP="009E3239">
      <w:pPr>
        <w:spacing w:line="216" w:lineRule="auto"/>
        <w:rPr>
          <w:rFonts w:ascii="Calibri" w:hAnsi="Calibri"/>
          <w:color w:val="081B2A"/>
          <w:sz w:val="72"/>
        </w:rPr>
      </w:pPr>
      <w:r>
        <w:rPr>
          <w:rFonts w:ascii="Calibri" w:hAnsi="Calibri"/>
          <w:color w:val="081B2A"/>
          <w:sz w:val="72"/>
        </w:rPr>
        <w:lastRenderedPageBreak/>
        <w:t xml:space="preserve">Position Description </w:t>
      </w:r>
    </w:p>
    <w:p w:rsidR="009E3239" w:rsidRDefault="009E3239" w:rsidP="009E3239">
      <w:pPr>
        <w:spacing w:line="216" w:lineRule="auto"/>
        <w:rPr>
          <w:rFonts w:ascii="Calibri" w:hAnsi="Calibri"/>
          <w:color w:val="63A70A"/>
          <w:sz w:val="40"/>
        </w:rPr>
      </w:pPr>
      <w:r>
        <w:rPr>
          <w:rFonts w:ascii="Calibri" w:hAnsi="Calibri"/>
          <w:color w:val="63A70A"/>
          <w:sz w:val="40"/>
        </w:rPr>
        <w:t>MSIR</w:t>
      </w:r>
      <w:r w:rsidRPr="009D4446">
        <w:rPr>
          <w:rFonts w:ascii="Calibri" w:hAnsi="Calibri"/>
          <w:color w:val="63A70A"/>
          <w:sz w:val="40"/>
        </w:rPr>
        <w:t xml:space="preserve"> </w:t>
      </w:r>
      <w:r w:rsidRPr="00954033">
        <w:rPr>
          <w:rFonts w:ascii="Calibri" w:hAnsi="Calibri"/>
          <w:color w:val="63A70A"/>
          <w:sz w:val="40"/>
        </w:rPr>
        <w:t>Harm Reduction Practitioner</w:t>
      </w:r>
    </w:p>
    <w:p w:rsidR="009E3239" w:rsidRDefault="009E3239" w:rsidP="00724F96">
      <w:pPr>
        <w:jc w:val="both"/>
        <w:rPr>
          <w:rFonts w:ascii="Calibri" w:hAnsi="Calibri" w:cs="Calibri"/>
          <w:b/>
          <w:sz w:val="20"/>
          <w:szCs w:val="20"/>
        </w:rPr>
      </w:pP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t>Key Selection Criteria</w:t>
      </w:r>
    </w:p>
    <w:p w:rsidR="00724F96" w:rsidRPr="007E736E" w:rsidRDefault="00724F96" w:rsidP="00724F96">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skills &amp; experience</w:t>
      </w:r>
    </w:p>
    <w:p w:rsidR="00E26FD9" w:rsidRPr="00A15918" w:rsidRDefault="00A15918"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Experience </w:t>
      </w:r>
      <w:r w:rsidR="008E7C46">
        <w:rPr>
          <w:rFonts w:asciiTheme="minorHAnsi" w:hAnsiTheme="minorHAnsi" w:cs="Arial"/>
          <w:sz w:val="20"/>
          <w:szCs w:val="20"/>
        </w:rPr>
        <w:t>worki</w:t>
      </w:r>
      <w:r w:rsidR="005176A2">
        <w:rPr>
          <w:rFonts w:asciiTheme="minorHAnsi" w:hAnsiTheme="minorHAnsi" w:cs="Arial"/>
          <w:sz w:val="20"/>
          <w:szCs w:val="20"/>
        </w:rPr>
        <w:t>ng in needle and syringe program</w:t>
      </w:r>
      <w:r w:rsidR="008E7C46">
        <w:rPr>
          <w:rFonts w:asciiTheme="minorHAnsi" w:hAnsiTheme="minorHAnsi" w:cs="Arial"/>
          <w:sz w:val="20"/>
          <w:szCs w:val="20"/>
        </w:rPr>
        <w:t>s, drug and alcohol services, crisis services</w:t>
      </w:r>
    </w:p>
    <w:p w:rsidR="00A15918" w:rsidRPr="008E7C46" w:rsidRDefault="00A15918"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2 </w:t>
      </w:r>
      <w:proofErr w:type="spellStart"/>
      <w:r>
        <w:rPr>
          <w:rFonts w:asciiTheme="minorHAnsi" w:hAnsiTheme="minorHAnsi" w:cs="Arial"/>
          <w:sz w:val="20"/>
          <w:szCs w:val="20"/>
        </w:rPr>
        <w:t>year’s experience</w:t>
      </w:r>
      <w:proofErr w:type="spellEnd"/>
      <w:r>
        <w:rPr>
          <w:rFonts w:asciiTheme="minorHAnsi" w:hAnsiTheme="minorHAnsi" w:cs="Arial"/>
          <w:sz w:val="20"/>
          <w:szCs w:val="20"/>
        </w:rPr>
        <w:t xml:space="preserve"> worki</w:t>
      </w:r>
      <w:r w:rsidR="00400F03">
        <w:rPr>
          <w:rFonts w:asciiTheme="minorHAnsi" w:hAnsiTheme="minorHAnsi" w:cs="Arial"/>
          <w:sz w:val="20"/>
          <w:szCs w:val="20"/>
        </w:rPr>
        <w:t>ng with people who inject drug s advantageous</w:t>
      </w:r>
    </w:p>
    <w:p w:rsidR="008E7C46" w:rsidRPr="00076819" w:rsidRDefault="008E7C46" w:rsidP="00E26FD9">
      <w:pPr>
        <w:pStyle w:val="ListParagraph"/>
        <w:numPr>
          <w:ilvl w:val="0"/>
          <w:numId w:val="16"/>
        </w:numPr>
        <w:rPr>
          <w:rFonts w:ascii="Arial" w:hAnsi="Arial" w:cs="Arial"/>
          <w:sz w:val="20"/>
          <w:szCs w:val="20"/>
        </w:rPr>
      </w:pPr>
      <w:r>
        <w:rPr>
          <w:rFonts w:asciiTheme="minorHAnsi" w:hAnsiTheme="minorHAnsi" w:cs="Arial"/>
          <w:sz w:val="20"/>
          <w:szCs w:val="20"/>
        </w:rPr>
        <w:t>Experience in psychosocial and drug use assessment and referral, supportive counselling and crisis management</w:t>
      </w:r>
      <w:r w:rsidR="00A024DD">
        <w:rPr>
          <w:rFonts w:asciiTheme="minorHAnsi" w:hAnsiTheme="minorHAnsi" w:cs="Arial"/>
          <w:sz w:val="20"/>
          <w:szCs w:val="20"/>
        </w:rPr>
        <w:t xml:space="preserve"> desirable</w:t>
      </w:r>
    </w:p>
    <w:p w:rsidR="00076819" w:rsidRPr="00A15918" w:rsidRDefault="00076819"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Applicants with lived experience of </w:t>
      </w:r>
      <w:r w:rsidR="007E20BE">
        <w:rPr>
          <w:rFonts w:asciiTheme="minorHAnsi" w:hAnsiTheme="minorHAnsi" w:cs="Arial"/>
          <w:sz w:val="20"/>
          <w:szCs w:val="20"/>
        </w:rPr>
        <w:t>substance use</w:t>
      </w:r>
      <w:r>
        <w:rPr>
          <w:rFonts w:asciiTheme="minorHAnsi" w:hAnsiTheme="minorHAnsi" w:cs="Arial"/>
          <w:sz w:val="20"/>
          <w:szCs w:val="20"/>
        </w:rPr>
        <w:t xml:space="preserve"> </w:t>
      </w:r>
      <w:r w:rsidR="007E20BE">
        <w:rPr>
          <w:rFonts w:asciiTheme="minorHAnsi" w:hAnsiTheme="minorHAnsi" w:cs="Arial"/>
          <w:sz w:val="20"/>
          <w:szCs w:val="20"/>
        </w:rPr>
        <w:t>are encouraged to apply</w:t>
      </w:r>
    </w:p>
    <w:p w:rsidR="00A15918" w:rsidRPr="008E7C46" w:rsidRDefault="00A15918" w:rsidP="00A15918">
      <w:pPr>
        <w:pStyle w:val="ListParagraph"/>
        <w:numPr>
          <w:ilvl w:val="0"/>
          <w:numId w:val="16"/>
        </w:numPr>
        <w:rPr>
          <w:rFonts w:asciiTheme="minorHAnsi" w:hAnsiTheme="minorHAnsi" w:cs="Arial"/>
          <w:sz w:val="20"/>
          <w:szCs w:val="20"/>
        </w:rPr>
      </w:pPr>
      <w:r w:rsidRPr="008E7C46">
        <w:rPr>
          <w:rFonts w:asciiTheme="minorHAnsi" w:hAnsiTheme="minorHAnsi" w:cs="Arial"/>
          <w:sz w:val="20"/>
          <w:szCs w:val="20"/>
        </w:rPr>
        <w:t>Computer competence including the use of clinical databases</w:t>
      </w:r>
    </w:p>
    <w:p w:rsidR="00A15918" w:rsidRDefault="00A15918" w:rsidP="00A15918">
      <w:pPr>
        <w:rPr>
          <w:rFonts w:ascii="Arial" w:hAnsi="Arial" w:cs="Arial"/>
          <w:sz w:val="20"/>
          <w:szCs w:val="20"/>
        </w:rPr>
      </w:pPr>
    </w:p>
    <w:p w:rsidR="009D4446" w:rsidRPr="00C711D2" w:rsidRDefault="009D4446" w:rsidP="009D4446">
      <w:pPr>
        <w:spacing w:after="120"/>
        <w:rPr>
          <w:rFonts w:ascii="Arial" w:hAnsi="Arial" w:cs="Arial"/>
          <w:b/>
          <w:color w:val="808080"/>
        </w:rPr>
      </w:pPr>
      <w:r w:rsidRPr="00C711D2">
        <w:rPr>
          <w:rFonts w:ascii="Arial" w:hAnsi="Arial" w:cs="Arial"/>
          <w:b/>
          <w:color w:val="808080"/>
        </w:rPr>
        <w:t>Essential attributes</w:t>
      </w:r>
    </w:p>
    <w:p w:rsidR="00C9546A" w:rsidRDefault="009D4446" w:rsidP="00B1765F">
      <w:pPr>
        <w:pStyle w:val="ListParagraph"/>
        <w:numPr>
          <w:ilvl w:val="0"/>
          <w:numId w:val="16"/>
        </w:numPr>
        <w:rPr>
          <w:rFonts w:asciiTheme="minorHAnsi" w:hAnsiTheme="minorHAnsi" w:cs="Arial"/>
          <w:sz w:val="20"/>
          <w:szCs w:val="20"/>
        </w:rPr>
      </w:pPr>
      <w:r w:rsidRPr="00C9546A">
        <w:rPr>
          <w:rFonts w:asciiTheme="minorHAnsi" w:hAnsiTheme="minorHAnsi" w:cs="Arial"/>
          <w:sz w:val="20"/>
          <w:szCs w:val="20"/>
        </w:rPr>
        <w:t xml:space="preserve">Understanding of, and commitment to, Harm </w:t>
      </w:r>
      <w:r w:rsidR="00C9546A" w:rsidRPr="00C9546A">
        <w:rPr>
          <w:rFonts w:asciiTheme="minorHAnsi" w:hAnsiTheme="minorHAnsi" w:cs="Arial"/>
          <w:sz w:val="20"/>
          <w:szCs w:val="20"/>
        </w:rPr>
        <w:t>Reduction</w:t>
      </w:r>
      <w:r w:rsidR="00C9546A">
        <w:rPr>
          <w:rFonts w:asciiTheme="minorHAnsi" w:hAnsiTheme="minorHAnsi" w:cs="Arial"/>
          <w:sz w:val="20"/>
          <w:szCs w:val="20"/>
        </w:rPr>
        <w:t xml:space="preserve"> and </w:t>
      </w:r>
      <w:r w:rsidRPr="00C9546A">
        <w:rPr>
          <w:rFonts w:asciiTheme="minorHAnsi" w:hAnsiTheme="minorHAnsi" w:cs="Arial"/>
          <w:sz w:val="20"/>
          <w:szCs w:val="20"/>
        </w:rPr>
        <w:t>Social Justice</w:t>
      </w:r>
    </w:p>
    <w:p w:rsidR="009D4446" w:rsidRPr="00C9546A" w:rsidRDefault="009D4446" w:rsidP="00B1765F">
      <w:pPr>
        <w:pStyle w:val="ListParagraph"/>
        <w:numPr>
          <w:ilvl w:val="0"/>
          <w:numId w:val="16"/>
        </w:numPr>
        <w:rPr>
          <w:rFonts w:asciiTheme="minorHAnsi" w:hAnsiTheme="minorHAnsi" w:cs="Arial"/>
          <w:sz w:val="20"/>
          <w:szCs w:val="20"/>
        </w:rPr>
      </w:pPr>
      <w:r w:rsidRPr="00C9546A">
        <w:rPr>
          <w:rFonts w:asciiTheme="minorHAnsi" w:hAnsiTheme="minorHAnsi" w:cs="Arial"/>
          <w:sz w:val="20"/>
          <w:szCs w:val="20"/>
        </w:rPr>
        <w:t>Understanding of the health, social and legal issues related to injecting drug use and marginalised populations</w:t>
      </w:r>
    </w:p>
    <w:p w:rsidR="009D4446" w:rsidRDefault="009D4446" w:rsidP="009D4446">
      <w:pPr>
        <w:pStyle w:val="ListParagraph"/>
        <w:ind w:firstLine="0"/>
        <w:rPr>
          <w:rFonts w:asciiTheme="minorHAnsi" w:hAnsiTheme="minorHAnsi" w:cs="Arial"/>
          <w:sz w:val="20"/>
          <w:szCs w:val="20"/>
        </w:rPr>
      </w:pPr>
    </w:p>
    <w:p w:rsidR="009D4446" w:rsidRPr="00C711D2" w:rsidRDefault="009D4446" w:rsidP="009D4446">
      <w:pPr>
        <w:spacing w:after="120"/>
        <w:rPr>
          <w:rFonts w:ascii="Arial" w:hAnsi="Arial" w:cs="Arial"/>
          <w:b/>
          <w:color w:val="808080"/>
        </w:rPr>
      </w:pPr>
      <w:r w:rsidRPr="00C711D2">
        <w:rPr>
          <w:rFonts w:ascii="Arial" w:hAnsi="Arial" w:cs="Arial"/>
          <w:b/>
          <w:color w:val="808080"/>
        </w:rPr>
        <w:t>Qualifications \ Registration requirements</w:t>
      </w:r>
    </w:p>
    <w:p w:rsidR="009D4446" w:rsidRDefault="009D444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 or willingness to undertake is mandatory</w:t>
      </w:r>
    </w:p>
    <w:p w:rsidR="009D4446" w:rsidRDefault="00FF4184"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Qualifications in Welfare or Social Sciences, Psychology, public Health or equivalent</w:t>
      </w:r>
      <w:r w:rsidR="00C9546A">
        <w:rPr>
          <w:rFonts w:cs="Arial"/>
          <w:sz w:val="20"/>
          <w:szCs w:val="20"/>
        </w:rPr>
        <w:t xml:space="preserve"> desirable</w:t>
      </w:r>
    </w:p>
    <w:p w:rsidR="009D4446" w:rsidRDefault="009D444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FB2BE5" w:rsidRDefault="00BB2B3C"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 xml:space="preserve">Current </w:t>
      </w:r>
      <w:r w:rsidR="00FB2BE5">
        <w:rPr>
          <w:rFonts w:cs="Arial"/>
          <w:sz w:val="20"/>
          <w:szCs w:val="20"/>
        </w:rPr>
        <w:t xml:space="preserve">CPR </w:t>
      </w:r>
      <w:r>
        <w:rPr>
          <w:rFonts w:cs="Arial"/>
          <w:sz w:val="20"/>
          <w:szCs w:val="20"/>
        </w:rPr>
        <w:t>certificate preferred</w:t>
      </w:r>
    </w:p>
    <w:p w:rsidR="00FB2BE5" w:rsidRDefault="00BB2B3C"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 xml:space="preserve">Current </w:t>
      </w:r>
      <w:r w:rsidR="00FB2BE5">
        <w:rPr>
          <w:rFonts w:cs="Arial"/>
          <w:sz w:val="20"/>
          <w:szCs w:val="20"/>
        </w:rPr>
        <w:t>First Aid</w:t>
      </w:r>
      <w:r>
        <w:rPr>
          <w:rFonts w:cs="Arial"/>
          <w:sz w:val="20"/>
          <w:szCs w:val="20"/>
        </w:rPr>
        <w:t xml:space="preserve"> certificate preferred</w:t>
      </w:r>
    </w:p>
    <w:p w:rsidR="005204D1" w:rsidRDefault="005204D1" w:rsidP="00724F96">
      <w:pPr>
        <w:jc w:val="both"/>
        <w:rPr>
          <w:rFonts w:ascii="Calibri" w:hAnsi="Calibri" w:cs="Calibri"/>
          <w:b/>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Infection Control</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Social Media</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Code of Conduct</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r w:rsidR="00FB2BE5" w:rsidTr="00664E07">
        <w:trPr>
          <w:trHeight w:val="386"/>
        </w:trPr>
        <w:tc>
          <w:tcPr>
            <w:tcW w:w="4806" w:type="dxa"/>
            <w:shd w:val="clear" w:color="auto" w:fill="auto"/>
            <w:vAlign w:val="center"/>
          </w:tcPr>
          <w:p w:rsidR="00FB2BE5" w:rsidRDefault="00FB2BE5" w:rsidP="00664E07">
            <w:pPr>
              <w:rPr>
                <w:rFonts w:ascii="Calibri" w:eastAsia="Calibri" w:hAnsi="Calibri" w:cs="Calibri"/>
                <w:sz w:val="20"/>
                <w:szCs w:val="20"/>
              </w:rPr>
            </w:pPr>
            <w:r>
              <w:rPr>
                <w:rFonts w:ascii="Calibri" w:eastAsia="Calibri" w:hAnsi="Calibri" w:cs="Calibri"/>
                <w:sz w:val="20"/>
                <w:szCs w:val="20"/>
              </w:rPr>
              <w:t>CPR</w:t>
            </w:r>
          </w:p>
        </w:tc>
        <w:tc>
          <w:tcPr>
            <w:tcW w:w="3818" w:type="dxa"/>
            <w:shd w:val="clear" w:color="auto" w:fill="auto"/>
            <w:vAlign w:val="center"/>
          </w:tcPr>
          <w:p w:rsidR="00FB2BE5" w:rsidRDefault="00FB2BE5" w:rsidP="00664E07">
            <w:pPr>
              <w:rPr>
                <w:rFonts w:ascii="Calibri" w:eastAsia="Calibri" w:hAnsi="Calibri" w:cs="Calibri"/>
                <w:sz w:val="20"/>
                <w:szCs w:val="20"/>
              </w:rPr>
            </w:pPr>
            <w:r>
              <w:rPr>
                <w:rFonts w:ascii="Calibri" w:eastAsia="Calibri" w:hAnsi="Calibri" w:cs="Calibri"/>
                <w:sz w:val="20"/>
                <w:szCs w:val="20"/>
              </w:rPr>
              <w:t>6 months</w:t>
            </w:r>
          </w:p>
        </w:tc>
      </w:tr>
      <w:tr w:rsidR="00FB2BE5" w:rsidTr="00664E07">
        <w:trPr>
          <w:trHeight w:val="386"/>
        </w:trPr>
        <w:tc>
          <w:tcPr>
            <w:tcW w:w="4806" w:type="dxa"/>
            <w:shd w:val="clear" w:color="auto" w:fill="auto"/>
            <w:vAlign w:val="center"/>
          </w:tcPr>
          <w:p w:rsidR="00FB2BE5" w:rsidRDefault="00FB2BE5" w:rsidP="00664E07">
            <w:pPr>
              <w:rPr>
                <w:rFonts w:ascii="Calibri" w:eastAsia="Calibri" w:hAnsi="Calibri" w:cs="Calibri"/>
                <w:sz w:val="20"/>
                <w:szCs w:val="20"/>
              </w:rPr>
            </w:pPr>
            <w:r>
              <w:rPr>
                <w:rFonts w:ascii="Calibri" w:eastAsia="Calibri" w:hAnsi="Calibri" w:cs="Calibri"/>
                <w:sz w:val="20"/>
                <w:szCs w:val="20"/>
              </w:rPr>
              <w:t>First Aid</w:t>
            </w:r>
          </w:p>
        </w:tc>
        <w:tc>
          <w:tcPr>
            <w:tcW w:w="3818" w:type="dxa"/>
            <w:shd w:val="clear" w:color="auto" w:fill="auto"/>
            <w:vAlign w:val="center"/>
          </w:tcPr>
          <w:p w:rsidR="00FB2BE5" w:rsidRDefault="00FB2BE5" w:rsidP="00664E07">
            <w:pPr>
              <w:rPr>
                <w:rFonts w:ascii="Calibri" w:eastAsia="Calibri" w:hAnsi="Calibri" w:cs="Calibri"/>
                <w:sz w:val="20"/>
                <w:szCs w:val="20"/>
              </w:rPr>
            </w:pPr>
            <w:r>
              <w:rPr>
                <w:rFonts w:ascii="Calibri" w:eastAsia="Calibri" w:hAnsi="Calibri" w:cs="Calibri"/>
                <w:sz w:val="20"/>
                <w:szCs w:val="20"/>
              </w:rPr>
              <w:t>6 months</w:t>
            </w:r>
          </w:p>
        </w:tc>
      </w:tr>
    </w:tbl>
    <w:p w:rsidR="00B52816" w:rsidRDefault="00B52816" w:rsidP="00B52816"/>
    <w:p w:rsidR="00B52816" w:rsidRDefault="00B52816" w:rsidP="00B52816"/>
    <w:p w:rsidR="00B52816" w:rsidRPr="00B9049E" w:rsidRDefault="009E3239" w:rsidP="00B52816">
      <w:pPr>
        <w:spacing w:line="216" w:lineRule="auto"/>
        <w:rPr>
          <w:rFonts w:ascii="Calibri" w:hAnsi="Calibri"/>
          <w:color w:val="081B2A"/>
          <w:sz w:val="72"/>
        </w:rPr>
      </w:pPr>
      <w:r>
        <w:rPr>
          <w:rFonts w:ascii="Calibri" w:hAnsi="Calibri"/>
          <w:color w:val="081B2A"/>
          <w:sz w:val="72"/>
        </w:rPr>
        <w:lastRenderedPageBreak/>
        <w:t>P</w:t>
      </w:r>
      <w:r w:rsidR="00B52816">
        <w:rPr>
          <w:rFonts w:ascii="Calibri" w:hAnsi="Calibri"/>
          <w:color w:val="081B2A"/>
          <w:sz w:val="72"/>
        </w:rPr>
        <w:t xml:space="preserve">osition Description </w:t>
      </w:r>
    </w:p>
    <w:p w:rsidR="00B52816" w:rsidRDefault="00BA2E9A" w:rsidP="00B52816">
      <w:pPr>
        <w:rPr>
          <w:rFonts w:ascii="Calibri" w:hAnsi="Calibri"/>
          <w:color w:val="63A70A"/>
          <w:sz w:val="40"/>
        </w:rPr>
      </w:pPr>
      <w:r w:rsidRPr="00BA2E9A">
        <w:rPr>
          <w:rFonts w:ascii="Calibri" w:hAnsi="Calibri"/>
          <w:color w:val="63A70A"/>
          <w:sz w:val="40"/>
        </w:rPr>
        <w:t xml:space="preserve">MSIR </w:t>
      </w:r>
      <w:r w:rsidR="00954033" w:rsidRPr="00954033">
        <w:rPr>
          <w:rFonts w:ascii="Calibri" w:hAnsi="Calibri"/>
          <w:color w:val="63A70A"/>
          <w:sz w:val="40"/>
        </w:rPr>
        <w:t>Harm Reduction Practitioner</w:t>
      </w: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E26FD9" w:rsidRDefault="00E26FD9" w:rsidP="00E26FD9">
      <w:pPr>
        <w:rPr>
          <w:rFonts w:ascii="Calibri" w:hAnsi="Calibri" w:cs="Calibri"/>
          <w:b/>
          <w:sz w:val="20"/>
          <w:szCs w:val="20"/>
        </w:rPr>
      </w:pPr>
    </w:p>
    <w:p w:rsidR="00724F96" w:rsidRDefault="007B3680" w:rsidP="00E26FD9">
      <w:pPr>
        <w:rPr>
          <w:rFonts w:ascii="Calibri" w:hAnsi="Calibri" w:cs="Calibri"/>
          <w:b/>
          <w:sz w:val="20"/>
          <w:szCs w:val="20"/>
        </w:rPr>
      </w:pPr>
      <w:r>
        <w:rPr>
          <w:rFonts w:ascii="Calibri" w:hAnsi="Calibri" w:cs="Calibri"/>
          <w:b/>
          <w:sz w:val="20"/>
          <w:szCs w:val="20"/>
        </w:rPr>
        <w:t>Kasey Elmore</w:t>
      </w:r>
      <w:r>
        <w:rPr>
          <w:rFonts w:ascii="Calibri" w:hAnsi="Calibri" w:cs="Calibri"/>
          <w:sz w:val="20"/>
          <w:szCs w:val="20"/>
        </w:rPr>
        <w:t xml:space="preserve"> | </w:t>
      </w:r>
      <w:hyperlink r:id="rId7" w:history="1">
        <w:r w:rsidR="00CE1E4B" w:rsidRPr="009A3B57">
          <w:rPr>
            <w:rStyle w:val="Hyperlink"/>
            <w:rFonts w:ascii="Calibri" w:hAnsi="Calibri" w:cs="Calibri"/>
            <w:sz w:val="20"/>
            <w:szCs w:val="20"/>
          </w:rPr>
          <w:t>kaseye@nrch.com.au</w:t>
        </w:r>
      </w:hyperlink>
      <w:r w:rsidR="00CE1E4B">
        <w:rPr>
          <w:rFonts w:ascii="Calibri" w:hAnsi="Calibri" w:cs="Calibri"/>
          <w:sz w:val="20"/>
          <w:szCs w:val="20"/>
        </w:rPr>
        <w:t xml:space="preserve"> </w:t>
      </w:r>
      <w:r w:rsidR="00CE1E4B" w:rsidRPr="00CE1E4B">
        <w:rPr>
          <w:rFonts w:ascii="Calibri" w:hAnsi="Calibri" w:cs="Calibri"/>
          <w:sz w:val="20"/>
          <w:szCs w:val="20"/>
        </w:rPr>
        <w:t>|</w:t>
      </w:r>
      <w:r w:rsidR="00E26FD9" w:rsidRPr="00B52816">
        <w:t xml:space="preserve"> </w:t>
      </w:r>
      <w:r w:rsidR="00CE1E4B" w:rsidRPr="00CE1E4B">
        <w:rPr>
          <w:rFonts w:ascii="Calibri" w:hAnsi="Calibri"/>
          <w:sz w:val="20"/>
          <w:szCs w:val="20"/>
        </w:rPr>
        <w:t>0409510402</w:t>
      </w:r>
    </w:p>
    <w:sectPr w:rsidR="00724F96" w:rsidSect="00B6116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D269CB">
    <w:pPr>
      <w:pStyle w:val="Footer"/>
      <w:rPr>
        <w:lang w:val="en-US"/>
      </w:rPr>
    </w:pPr>
    <w:r>
      <w:rPr>
        <w:lang w:val="en-US"/>
      </w:rPr>
      <w:t>Final</w:t>
    </w:r>
    <w:r w:rsidR="00180A1C">
      <w:rPr>
        <w:lang w:val="en-US"/>
      </w:rPr>
      <w:t xml:space="preserve"> January 18</w:t>
    </w:r>
    <w:r w:rsidR="0074428F">
      <w:rPr>
        <w:lang w:val="en-US"/>
      </w:rPr>
      <w:t xml:space="preserve"> </w:t>
    </w:r>
    <w:r w:rsidR="00954033">
      <w:rPr>
        <w:lang w:val="en-US"/>
      </w:rPr>
      <w:t>MSIR HRP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374E7"/>
    <w:multiLevelType w:val="hybridMultilevel"/>
    <w:tmpl w:val="2B88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906DA7"/>
    <w:multiLevelType w:val="hybridMultilevel"/>
    <w:tmpl w:val="E112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5"/>
  </w:num>
  <w:num w:numId="5">
    <w:abstractNumId w:val="18"/>
  </w:num>
  <w:num w:numId="6">
    <w:abstractNumId w:val="4"/>
  </w:num>
  <w:num w:numId="7">
    <w:abstractNumId w:val="15"/>
  </w:num>
  <w:num w:numId="8">
    <w:abstractNumId w:val="10"/>
  </w:num>
  <w:num w:numId="9">
    <w:abstractNumId w:val="2"/>
  </w:num>
  <w:num w:numId="10">
    <w:abstractNumId w:val="8"/>
  </w:num>
  <w:num w:numId="11">
    <w:abstractNumId w:val="14"/>
  </w:num>
  <w:num w:numId="12">
    <w:abstractNumId w:val="13"/>
  </w:num>
  <w:num w:numId="13">
    <w:abstractNumId w:val="17"/>
  </w:num>
  <w:num w:numId="14">
    <w:abstractNumId w:val="11"/>
  </w:num>
  <w:num w:numId="15">
    <w:abstractNumId w:val="1"/>
  </w:num>
  <w:num w:numId="16">
    <w:abstractNumId w:val="3"/>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41622"/>
    <w:rsid w:val="00076819"/>
    <w:rsid w:val="0009287C"/>
    <w:rsid w:val="000B002C"/>
    <w:rsid w:val="0010003A"/>
    <w:rsid w:val="00123347"/>
    <w:rsid w:val="0014690C"/>
    <w:rsid w:val="001754D7"/>
    <w:rsid w:val="00180A1C"/>
    <w:rsid w:val="00186D06"/>
    <w:rsid w:val="001A4F54"/>
    <w:rsid w:val="001F6AFF"/>
    <w:rsid w:val="0020237A"/>
    <w:rsid w:val="0024470B"/>
    <w:rsid w:val="00261DF2"/>
    <w:rsid w:val="002F50FF"/>
    <w:rsid w:val="00325AF9"/>
    <w:rsid w:val="003379BF"/>
    <w:rsid w:val="00367D98"/>
    <w:rsid w:val="003766DC"/>
    <w:rsid w:val="0039397C"/>
    <w:rsid w:val="00395132"/>
    <w:rsid w:val="00397CD7"/>
    <w:rsid w:val="003B6B9C"/>
    <w:rsid w:val="00400F03"/>
    <w:rsid w:val="00475A95"/>
    <w:rsid w:val="00485F52"/>
    <w:rsid w:val="004A351C"/>
    <w:rsid w:val="004A7D4C"/>
    <w:rsid w:val="004E4AB9"/>
    <w:rsid w:val="004F0854"/>
    <w:rsid w:val="005176A2"/>
    <w:rsid w:val="005204D1"/>
    <w:rsid w:val="0055290E"/>
    <w:rsid w:val="00554407"/>
    <w:rsid w:val="0058127E"/>
    <w:rsid w:val="005A4DBD"/>
    <w:rsid w:val="005B21EB"/>
    <w:rsid w:val="005C0F41"/>
    <w:rsid w:val="005D6852"/>
    <w:rsid w:val="00602BA4"/>
    <w:rsid w:val="00611582"/>
    <w:rsid w:val="0061762F"/>
    <w:rsid w:val="00620BBC"/>
    <w:rsid w:val="00622A98"/>
    <w:rsid w:val="00651D3A"/>
    <w:rsid w:val="00662AEF"/>
    <w:rsid w:val="006868EC"/>
    <w:rsid w:val="006A123D"/>
    <w:rsid w:val="00703D9D"/>
    <w:rsid w:val="00720A56"/>
    <w:rsid w:val="00720BAC"/>
    <w:rsid w:val="00724F96"/>
    <w:rsid w:val="0074428F"/>
    <w:rsid w:val="007B3680"/>
    <w:rsid w:val="007C29D6"/>
    <w:rsid w:val="007D78E3"/>
    <w:rsid w:val="007E20BE"/>
    <w:rsid w:val="007E3184"/>
    <w:rsid w:val="007E6F59"/>
    <w:rsid w:val="00831FD1"/>
    <w:rsid w:val="00870D1C"/>
    <w:rsid w:val="00896B33"/>
    <w:rsid w:val="008C2A0D"/>
    <w:rsid w:val="008E7C46"/>
    <w:rsid w:val="00954033"/>
    <w:rsid w:val="009A04B2"/>
    <w:rsid w:val="009D4446"/>
    <w:rsid w:val="009E3239"/>
    <w:rsid w:val="00A024DD"/>
    <w:rsid w:val="00A06D0F"/>
    <w:rsid w:val="00A15918"/>
    <w:rsid w:val="00A26FCF"/>
    <w:rsid w:val="00A819AF"/>
    <w:rsid w:val="00AA77D3"/>
    <w:rsid w:val="00AE4636"/>
    <w:rsid w:val="00B11D84"/>
    <w:rsid w:val="00B52816"/>
    <w:rsid w:val="00B61160"/>
    <w:rsid w:val="00B960C7"/>
    <w:rsid w:val="00BA2E9A"/>
    <w:rsid w:val="00BA3CC6"/>
    <w:rsid w:val="00BB16C6"/>
    <w:rsid w:val="00BB2B3C"/>
    <w:rsid w:val="00BC7785"/>
    <w:rsid w:val="00C02372"/>
    <w:rsid w:val="00C12708"/>
    <w:rsid w:val="00C2391A"/>
    <w:rsid w:val="00C674E4"/>
    <w:rsid w:val="00C81E50"/>
    <w:rsid w:val="00C92E20"/>
    <w:rsid w:val="00C9546A"/>
    <w:rsid w:val="00CE1E4B"/>
    <w:rsid w:val="00CE200F"/>
    <w:rsid w:val="00D03C2A"/>
    <w:rsid w:val="00D247EA"/>
    <w:rsid w:val="00D269CB"/>
    <w:rsid w:val="00D3705A"/>
    <w:rsid w:val="00D544A3"/>
    <w:rsid w:val="00D631F6"/>
    <w:rsid w:val="00D85680"/>
    <w:rsid w:val="00DB1C46"/>
    <w:rsid w:val="00E00592"/>
    <w:rsid w:val="00E26FD9"/>
    <w:rsid w:val="00E51445"/>
    <w:rsid w:val="00E51AB7"/>
    <w:rsid w:val="00E666B3"/>
    <w:rsid w:val="00E83E8F"/>
    <w:rsid w:val="00ED657B"/>
    <w:rsid w:val="00EF4E3E"/>
    <w:rsid w:val="00EF5196"/>
    <w:rsid w:val="00F3019E"/>
    <w:rsid w:val="00F5112B"/>
    <w:rsid w:val="00F542E3"/>
    <w:rsid w:val="00F71E81"/>
    <w:rsid w:val="00F744A7"/>
    <w:rsid w:val="00FB2BE5"/>
    <w:rsid w:val="00FC1FB0"/>
    <w:rsid w:val="00FD4829"/>
    <w:rsid w:val="00FD49F9"/>
    <w:rsid w:val="00FF418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A2F52F4"/>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7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eye@nr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38</cp:revision>
  <cp:lastPrinted>2017-06-29T06:18:00Z</cp:lastPrinted>
  <dcterms:created xsi:type="dcterms:W3CDTF">2018-02-06T04:23:00Z</dcterms:created>
  <dcterms:modified xsi:type="dcterms:W3CDTF">2018-03-13T21:01:00Z</dcterms:modified>
</cp:coreProperties>
</file>